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Перелік документів, що надаються аутсорсером для акредитації</w:t>
      </w:r>
    </w:p>
    <w:p w:rsidR="00000000" w:rsidDel="00000000" w:rsidP="00000000" w:rsidRDefault="00000000" w:rsidRPr="00000000" w14:paraId="00000002">
      <w:pPr>
        <w:widowControl w:val="0"/>
        <w:spacing w:line="368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Лист-анкета щодо розгляду питання про акредитацію. </w:t>
      </w:r>
    </w:p>
    <w:p w:rsidR="00000000" w:rsidDel="00000000" w:rsidP="00000000" w:rsidRDefault="00000000" w:rsidRPr="00000000" w14:paraId="00000003">
      <w:pPr>
        <w:widowControl w:val="0"/>
        <w:spacing w:before="35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Довідка з Єдиного державного реєстру юридичних осіб та фізичних осіб-підприємців (за всіма критеріями запиту). </w:t>
      </w:r>
    </w:p>
    <w:p w:rsidR="00000000" w:rsidDel="00000000" w:rsidP="00000000" w:rsidRDefault="00000000" w:rsidRPr="00000000" w14:paraId="00000004">
      <w:pPr>
        <w:widowControl w:val="0"/>
        <w:spacing w:before="131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Лист від аутсорсера про останні зміни в керівному складі суб'єкта господарювання (підписаний керівником суб'єкта господарської діяльності). </w:t>
      </w:r>
    </w:p>
    <w:p w:rsidR="00000000" w:rsidDel="00000000" w:rsidP="00000000" w:rsidRDefault="00000000" w:rsidRPr="00000000" w14:paraId="00000005">
      <w:pPr>
        <w:widowControl w:val="0"/>
        <w:spacing w:before="128" w:line="254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Лист-підтвердження суб'єкта господарської діяльності про відсутність будь-яких змін в установчих документах, сертифікатах, які надаються банку для вирішення питання щодо акредитації.</w:t>
      </w:r>
    </w:p>
    <w:p w:rsidR="00000000" w:rsidDel="00000000" w:rsidP="00000000" w:rsidRDefault="00000000" w:rsidRPr="00000000" w14:paraId="00000006">
      <w:pPr>
        <w:widowControl w:val="0"/>
        <w:spacing w:before="129" w:line="252.00000000000003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Копія діючого Сертифікату суб’єкту оціночної діяльності та попередніх Сертифікатів за три попередніх роки (у разі наявності). </w:t>
      </w:r>
    </w:p>
    <w:p w:rsidR="00000000" w:rsidDel="00000000" w:rsidP="00000000" w:rsidRDefault="00000000" w:rsidRPr="00000000" w14:paraId="00000007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Копії трудових угод або договорів про співробітництво з працівниками, які працюють у суб'єкта господарської діяльності. </w:t>
      </w:r>
    </w:p>
    <w:p w:rsidR="00000000" w:rsidDel="00000000" w:rsidP="00000000" w:rsidRDefault="00000000" w:rsidRPr="00000000" w14:paraId="00000008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Копії кваліфікаційних свідоцтв, посвідчень про підвищення кваліфікації оцінювачів, які працюють у суб'єкта оціночної діяльності (у разі наявності). </w:t>
      </w:r>
    </w:p>
    <w:p w:rsidR="00000000" w:rsidDel="00000000" w:rsidP="00000000" w:rsidRDefault="00000000" w:rsidRPr="00000000" w14:paraId="00000009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Копії паспортів та довідок про присвоєння ідентифікаційних податкових номерів оцінювачів, які працюють у суб'єкта господарської діяльності. </w:t>
      </w:r>
    </w:p>
    <w:p w:rsidR="00000000" w:rsidDel="00000000" w:rsidP="00000000" w:rsidRDefault="00000000" w:rsidRPr="00000000" w14:paraId="0000000A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Документи, що підтверджують досвід співпраці з іншими банками, державними установами/підприємствами, корпоративними клієнтами. Досвід співпраці підтверджується рекомендаційними листами, інформацією з відкритих джерел (в тому числі сайти банків), скан-копіями документів (наприклад, договори, які дають змогу встановити факт надання послуг). Надані підтверджуючі документи повинні бути не старші, ніж 12 місяців (за умови відсутності інформації про співпрацю у відкритих джерелах).</w:t>
      </w:r>
    </w:p>
    <w:p w:rsidR="00000000" w:rsidDel="00000000" w:rsidP="00000000" w:rsidRDefault="00000000" w:rsidRPr="00000000" w14:paraId="0000000B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Опитувальник щодо системи внутрішнього контролю та системи управління операційними ризиками (згідно Додатку 1 до переліку документів).</w:t>
      </w:r>
    </w:p>
    <w:p w:rsidR="00000000" w:rsidDel="00000000" w:rsidP="00000000" w:rsidRDefault="00000000" w:rsidRPr="00000000" w14:paraId="0000000C">
      <w:pPr>
        <w:widowControl w:val="0"/>
        <w:spacing w:before="128" w:line="255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Довідку про співробітників суб’єкта господарської діяльності (див. Додаток 2)</w:t>
      </w:r>
    </w:p>
    <w:p w:rsidR="00000000" w:rsidDel="00000000" w:rsidP="00000000" w:rsidRDefault="00000000" w:rsidRPr="00000000" w14:paraId="0000000D">
      <w:pPr>
        <w:widowControl w:val="0"/>
        <w:spacing w:before="13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Можуть бути запитані додатково:</w:t>
      </w:r>
    </w:p>
    <w:p w:rsidR="00000000" w:rsidDel="00000000" w:rsidP="00000000" w:rsidRDefault="00000000" w:rsidRPr="00000000" w14:paraId="0000000E">
      <w:pPr>
        <w:widowControl w:val="0"/>
        <w:spacing w:before="139" w:line="254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Список представництв / представників в регіонах України (найменування, ПІБ, юридична адреса, контактний телефон). Копії документів стосовно діяльності представництв/представників та філій СОД (реєстраційні документи, трудові договори, сертифікати ФДМУ, трудові книжки, інші документи щодо підтвердження діяльності) подаються на окремий запит Банку. </w:t>
      </w:r>
    </w:p>
    <w:p w:rsidR="00000000" w:rsidDel="00000000" w:rsidP="00000000" w:rsidRDefault="00000000" w:rsidRPr="00000000" w14:paraId="0000000F">
      <w:pPr>
        <w:widowControl w:val="0"/>
        <w:spacing w:before="14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13. Інші документи на вимогу Банку. </w:t>
      </w:r>
    </w:p>
    <w:p w:rsidR="00000000" w:rsidDel="00000000" w:rsidP="00000000" w:rsidRDefault="00000000" w:rsidRPr="00000000" w14:paraId="00000010">
      <w:pPr>
        <w:widowControl w:val="0"/>
        <w:spacing w:before="14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14. Довідку про вартість робіт з моніторингу заставного майна.</w:t>
      </w:r>
    </w:p>
    <w:p w:rsidR="00000000" w:rsidDel="00000000" w:rsidP="00000000" w:rsidRDefault="00000000" w:rsidRPr="00000000" w14:paraId="00000011">
      <w:pPr>
        <w:widowControl w:val="0"/>
        <w:spacing w:before="141" w:line="240" w:lineRule="auto"/>
        <w:ind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Зазначені документи надаються до Банку в копіях (нотаріальне посвідчення не вимагається).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Подача неправдивих відомостей, неповного або неналежним чином оформленого пакету документів є підставою для відмови у акредитації у Банку.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-156.25984251968362" w:firstLine="141"/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Документи, надані в Банк для розгляду питання про акредитацію, поверненню не підлягають.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2E">
      <w:pPr>
        <w:widowControl w:val="0"/>
        <w:spacing w:before="51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Опитувальник щодо системи внутрішнього контролю та системи управління операційними ризиками</w:t>
      </w:r>
    </w:p>
    <w:tbl>
      <w:tblPr>
        <w:tblStyle w:val="Table1"/>
        <w:tblW w:w="981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0"/>
        <w:gridCol w:w="1395"/>
        <w:gridCol w:w="1515"/>
        <w:tblGridChange w:id="0">
          <w:tblGrid>
            <w:gridCol w:w="6900"/>
            <w:gridCol w:w="1395"/>
            <w:gridCol w:w="1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Питання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Відповідь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Коментарі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управління операційним ризиком та/або внутрішнього контролю? Які заходи вживаються для забезпечення її/їх ефективності? (Елементи СВК та Управління ризиками: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Наявність ВНД з СВК та Управління Ризиками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Наявність підрозділу управління ризиками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Наявність процесу управління інцидентами (ідентифікація, реєстрація, усунення, запобіжні заходи)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Процес оцінки ризиків)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запобіганню внутрішньому шахрайству?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компанія забезпечує ефективну протидію зовнішньому шахрайству при наданні послуг Банку?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система фіксації та аналізу інцидентів, що пов'язані з наданням послуг? Які заходи вживаються для забезпечення її ефективності? Як компанія повідомлятиме Банк про інциденти, що пов'язані з наданням послуг Банку?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у 3-ї сторони в минулому інциденти, які призвели до негативних наслідків для вашого бізнесу та/або клієнтів та/або мали розголос в ЗМІ? Якщо так, будь ласка, надайте пояснення цих інцидентів та/або посилання на них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у вас у минулому інциденти, які могли поставити під загрозу безпеку ваших клієнтів або вашого бізнесу? Якщо так, будь ласка, надайте пояснення цих інцидентів та/або посилання на 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наявна ефективна система забезпечення неперервності діяльності (BCP) та/або Політика BCP? Які заходи вживаються для забезпечення її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існує план безперервності бізнесу (BCP) для процесів, що надаються Банку третьою стороною?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Хто відповідає за розробку та впровадження BCP?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переглядається та оновлюється плани BCP?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існує план реагування на надзвичайні (crisis management) ситуації для процесів, що надаються третьою стороною?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Хто відповідає за розробку та впровадження плану реагування на надзвичайні ситуації?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план реагування на надзвичайні ситуації переглядається та оновлюється?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Які заходи вживаються для забезпечення їх ефективності?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має компанія достатні резервні ресурси для забезпечення неперервності діяльності? Які заходи вживаються для забезпечення цього?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Яким чином забезпечується ефективний контроль якості послуг, що надаються? Які заходи вживаються для забезпечення цього?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проводився в компанії незалежний аудит / ІТ-аудит за останні 12 місяців? Які результати аудиту?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має компанія достатню кількість кваліфікованих співробітників для виконання послуг для Банку?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існують альтернативні робочі місця для персоналу, який виконує процеси, що надаються Банку? Які заходи вживаються для забезпечення цього?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планує компанія залучати зовнішніх постачальників послуг? Які фактори враховуються при прийнятті цього рішення?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 були ідентифіковані ризики для процесів, що надаються третьою стороною? Якщо так, то які?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Які заходи вживаються для управління цими ризиками?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 часто відбуваються/можуть відбуватися значні зміни у діяльності 3ї сторони щодо послуг, які надаються Банку? Як Банк дізнаватиметься про них? Як буде здійснюватися комунікація між Банком та третьою стороною в разі проведення значної зміни?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before="51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__________________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Посада                                                                                                 печатка       підпис                                                 ПІБ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2</w:t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Співробітники аутсорсера ____________________________________</w:t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назва суб’єкта господарювання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1.2010437913787"/>
        <w:gridCol w:w="3600.0803354718146"/>
        <w:gridCol w:w="2089.4583907836413"/>
        <w:gridCol w:w="2964.7720409767885"/>
        <w:tblGridChange w:id="0">
          <w:tblGrid>
            <w:gridCol w:w="1101.2010437913787"/>
            <w:gridCol w:w="3600.0803354718146"/>
            <w:gridCol w:w="2089.4583907836413"/>
            <w:gridCol w:w="2964.772040976788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Реєстраційний номер облікової картки платника податків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95.0" w:type="dxa"/>
        <w:jc w:val="left"/>
        <w:tblInd w:w="-570.0" w:type="dxa"/>
        <w:tblLayout w:type="fixed"/>
        <w:tblLook w:val="0600"/>
      </w:tblPr>
      <w:tblGrid>
        <w:gridCol w:w="3600"/>
        <w:gridCol w:w="7395"/>
        <w:tblGridChange w:id="0">
          <w:tblGrid>
            <w:gridCol w:w="3600"/>
            <w:gridCol w:w="7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tabs>
                <w:tab w:val="left" w:leader="none" w:pos="1276"/>
              </w:tabs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highlight w:val="white"/>
                <w:rtl w:val="0"/>
              </w:rPr>
              <w:t xml:space="preserve">“__”  _________  20__р.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tabs>
                <w:tab w:val="left" w:leader="none" w:pos="12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highlight w:val="white"/>
                <w:rtl w:val="0"/>
              </w:rPr>
              <w:t xml:space="preserve">_______________________________________________________________________    </w:t>
            </w:r>
            <w:r w:rsidDel="00000000" w:rsidR="00000000" w:rsidRPr="00000000">
              <w:rPr>
                <w:rFonts w:ascii="Tahoma" w:cs="Tahoma" w:eastAsia="Tahoma" w:hAnsi="Tahoma"/>
                <w:sz w:val="12"/>
                <w:szCs w:val="12"/>
                <w:highlight w:val="white"/>
                <w:rtl w:val="0"/>
              </w:rPr>
              <w:t xml:space="preserve">Посада, ПІБ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Tahoma" w:cs="Tahoma" w:eastAsia="Tahoma" w:hAnsi="Tahoma"/>
                <w:sz w:val="12"/>
                <w:szCs w:val="12"/>
                <w:highlight w:val="white"/>
                <w:rtl w:val="0"/>
              </w:rPr>
              <w:t xml:space="preserve">                     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Додаток 3</w:t>
      </w:r>
    </w:p>
    <w:p w:rsidR="00000000" w:rsidDel="00000000" w:rsidP="00000000" w:rsidRDefault="00000000" w:rsidRPr="00000000" w14:paraId="000000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after="240" w:before="240" w:line="240" w:lineRule="auto"/>
        <w:ind w:left="460" w:firstLine="0"/>
        <w:jc w:val="center"/>
        <w:rPr>
          <w:rFonts w:ascii="Times New Roman" w:cs="Times New Roman" w:eastAsia="Times New Roman" w:hAnsi="Times New Roman"/>
          <w:b w:val="1"/>
          <w:bCs w:val="1"/>
          <w:color w:val="02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20000"/>
          <w:sz w:val="24"/>
          <w:szCs w:val="24"/>
          <w:highlight w:val="white"/>
          <w:rtl w:val="0"/>
        </w:rPr>
        <w:t xml:space="preserve">Вартість робіт з перевірки окремого Об’єкта перевірки для планового виконання функцій.</w:t>
      </w:r>
    </w:p>
    <w:p w:rsidR="00000000" w:rsidDel="00000000" w:rsidP="00000000" w:rsidRDefault="00000000" w:rsidRPr="00000000" w14:paraId="000000E0">
      <w:pPr>
        <w:widowControl w:val="0"/>
        <w:spacing w:after="1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2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20000"/>
          <w:sz w:val="24"/>
          <w:szCs w:val="24"/>
          <w:highlight w:val="white"/>
          <w:rtl w:val="0"/>
        </w:rPr>
        <w:t xml:space="preserve">Плановий моніторинг.</w:t>
      </w:r>
    </w:p>
    <w:tbl>
      <w:tblPr>
        <w:tblStyle w:val="Table4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4425"/>
        <w:gridCol w:w="3945"/>
        <w:tblGridChange w:id="0">
          <w:tblGrid>
            <w:gridCol w:w="975"/>
            <w:gridCol w:w="4425"/>
            <w:gridCol w:w="394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E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Найменування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Вартість планового моніторингу 1-го окремого Об’єкта перевірки, з ПДВ/без ПДВ</w:t>
            </w:r>
          </w:p>
        </w:tc>
      </w:tr>
      <w:tr>
        <w:trPr>
          <w:cantSplit w:val="0"/>
          <w:trHeight w:val="575.9765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Квартири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Житлові будинки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Земельні ділянки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Нерухомість, в т.ч, з площею: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до 200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від 200-1500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більше 1500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Транспорт, в т.ч.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легкові авто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вантажні та інші транспортні засоби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самохідна с/г техніка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з/д транспорт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С/г обладнання причіпне/навісне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Обладнання (промислове та інш.)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Товари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 - у разі, якщо СОД платник ПДВ, згідно з чинним законодавством України - вказати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“з ПДВ”.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ind w:left="25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Якщо СОД не платник ПДВ - вказати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“без ПДВ”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7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