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Перелік документів, що надаються суб'єктом оціночної діяльності для акредитації</w:t>
      </w:r>
    </w:p>
    <w:p w:rsidR="00000000" w:rsidDel="00000000" w:rsidP="00000000" w:rsidRDefault="00000000" w:rsidRPr="00000000" w14:paraId="00000002">
      <w:pPr>
        <w:widowControl w:val="0"/>
        <w:spacing w:line="368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Лист-анкета щодо розгляду питання про акредитацію. </w:t>
      </w:r>
    </w:p>
    <w:p w:rsidR="00000000" w:rsidDel="00000000" w:rsidP="00000000" w:rsidRDefault="00000000" w:rsidRPr="00000000" w14:paraId="00000003">
      <w:pPr>
        <w:widowControl w:val="0"/>
        <w:spacing w:before="35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Довідка з Єдиного державного реєстру юридичних осіб та фізичних осіб-підприємців (за всіма критеріями запиту). </w:t>
      </w:r>
    </w:p>
    <w:p w:rsidR="00000000" w:rsidDel="00000000" w:rsidP="00000000" w:rsidRDefault="00000000" w:rsidRPr="00000000" w14:paraId="00000004">
      <w:pPr>
        <w:widowControl w:val="0"/>
        <w:spacing w:before="131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Лист від суб'єкта оціночної діяльності про останні зміни в керівному складі суб'єкта оціночної діяльності (підписаний керівником суб'єкта оціночної діяльності). </w:t>
      </w:r>
    </w:p>
    <w:p w:rsidR="00000000" w:rsidDel="00000000" w:rsidP="00000000" w:rsidRDefault="00000000" w:rsidRPr="00000000" w14:paraId="00000005">
      <w:pPr>
        <w:widowControl w:val="0"/>
        <w:spacing w:before="128" w:line="254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Лист-підтвердження суб'єкта оціночної діяльності про відсутність будь-яких змін в установчих документах, сертифікатах, які надаються банку для вирішення питання щодо акредитації.</w:t>
      </w:r>
    </w:p>
    <w:p w:rsidR="00000000" w:rsidDel="00000000" w:rsidP="00000000" w:rsidRDefault="00000000" w:rsidRPr="00000000" w14:paraId="00000006">
      <w:pPr>
        <w:widowControl w:val="0"/>
        <w:spacing w:before="129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Копія діючого Сертифікату суб’єкту оціночної діяльності та попередніх Сертифікатів за три попередніх роки. </w:t>
      </w:r>
    </w:p>
    <w:p w:rsidR="00000000" w:rsidDel="00000000" w:rsidP="00000000" w:rsidRDefault="00000000" w:rsidRPr="00000000" w14:paraId="00000007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Копії трудових угод або договорів про співробітництво з оцінювачами, які працюють у суб'єкта оціночної діяльності. </w:t>
      </w:r>
    </w:p>
    <w:p w:rsidR="00000000" w:rsidDel="00000000" w:rsidP="00000000" w:rsidRDefault="00000000" w:rsidRPr="00000000" w14:paraId="00000008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Копії кваліфікаційних свідоцтв, посвідчень про підвищення кваліфікації оцінювачів, які працюють у суб'єкта оціночної діяльності. </w:t>
      </w:r>
    </w:p>
    <w:p w:rsidR="00000000" w:rsidDel="00000000" w:rsidP="00000000" w:rsidRDefault="00000000" w:rsidRPr="00000000" w14:paraId="00000009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Копії паспортів та довідок про присвоєння ідентифікаційних податкових номерів оцінювачів, які працюють у суб'єкта оціночної діяльності. </w:t>
      </w:r>
    </w:p>
    <w:p w:rsidR="00000000" w:rsidDel="00000000" w:rsidP="00000000" w:rsidRDefault="00000000" w:rsidRPr="00000000" w14:paraId="0000000A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Документи, що підтверджують досвід співпраці з іншими банками, державними установами/підприємствами, корпоративними клієнтами. Досвід співпраці підтверджується рекомендаційними листами, інформацією з відкритих джерел (в тому числі сайти банків), скан-копіями документів (наприклад, договори, які дають змогу встановити факт надання послуг). Надані підтверджуючі документи повинні бути не старші, ніж 12 місяців (за умови відсутності інформації про співпрацю у відкритих джерелах).</w:t>
      </w:r>
    </w:p>
    <w:p w:rsidR="00000000" w:rsidDel="00000000" w:rsidP="00000000" w:rsidRDefault="00000000" w:rsidRPr="00000000" w14:paraId="0000000B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Опитувальник щодо системи внутрішнього контролю та системи управління операційними ризиками (згідно Додатку 1 до переліку документів).</w:t>
      </w:r>
    </w:p>
    <w:p w:rsidR="00000000" w:rsidDel="00000000" w:rsidP="00000000" w:rsidRDefault="00000000" w:rsidRPr="00000000" w14:paraId="0000000C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Довідку про співробітників СОД (див. Додаток 2)</w:t>
      </w:r>
    </w:p>
    <w:p w:rsidR="00000000" w:rsidDel="00000000" w:rsidP="00000000" w:rsidRDefault="00000000" w:rsidRPr="00000000" w14:paraId="0000000D">
      <w:pPr>
        <w:widowControl w:val="0"/>
        <w:spacing w:before="13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Можуть бути запитані додатково:</w:t>
      </w:r>
    </w:p>
    <w:p w:rsidR="00000000" w:rsidDel="00000000" w:rsidP="00000000" w:rsidRDefault="00000000" w:rsidRPr="00000000" w14:paraId="0000000E">
      <w:pPr>
        <w:widowControl w:val="0"/>
        <w:spacing w:before="139" w:line="254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Список представництв / представників в регіонах України (найменування, ПІБ, юридична адреса, контактний телефон). Копії документів стосовно діяльності представництв/представників та філій СОД (реєстраційні документи, трудові договори, сертифікати ФДМУ, трудові книжки, інші документи щодо підтвердження діяльності) подаються на окремий запит Банку. </w:t>
      </w:r>
    </w:p>
    <w:p w:rsidR="00000000" w:rsidDel="00000000" w:rsidP="00000000" w:rsidRDefault="00000000" w:rsidRPr="00000000" w14:paraId="0000000F">
      <w:pPr>
        <w:widowControl w:val="0"/>
        <w:spacing w:before="127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13. Приклади звітів про незалежну оцінку (в електронному вигляді) за тими спеціалізаціями оцінки, за якими СОД має намір отримати акредитацію у Банку. </w:t>
      </w:r>
    </w:p>
    <w:p w:rsidR="00000000" w:rsidDel="00000000" w:rsidP="00000000" w:rsidRDefault="00000000" w:rsidRPr="00000000" w14:paraId="00000010">
      <w:pPr>
        <w:widowControl w:val="0"/>
        <w:spacing w:before="141" w:line="240" w:lineRule="auto"/>
        <w:ind w:right="-156.25984251968362" w:firstLine="141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14. Інші документи на вимогу Банку.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4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15. Довідку про діючі тарифи СОД (див. Додаток 3).</w:t>
      </w:r>
    </w:p>
    <w:p w:rsidR="00000000" w:rsidDel="00000000" w:rsidP="00000000" w:rsidRDefault="00000000" w:rsidRPr="00000000" w14:paraId="00000012">
      <w:pPr>
        <w:widowControl w:val="0"/>
        <w:spacing w:before="14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Зазначені документи надаються до Банку в копіях (нотаріальне посвідчення не вимагається).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Подача СОД неправдивих відомостей, неповного або неналежним чином оформленого пакету документів є підставою для відмови у акредитації такого СОД у Банку.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Документи, надані в Банк для розгляду питання про акредитацію, поверненню не підлягають.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2E">
      <w:pPr>
        <w:widowControl w:val="0"/>
        <w:spacing w:before="51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Опитувальник щодо системи внутрішнього контролю та системи управління операційними ризиками</w:t>
      </w:r>
    </w:p>
    <w:tbl>
      <w:tblPr>
        <w:tblStyle w:val="Table1"/>
        <w:tblW w:w="981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0"/>
        <w:gridCol w:w="1395"/>
        <w:gridCol w:w="1515"/>
        <w:tblGridChange w:id="0">
          <w:tblGrid>
            <w:gridCol w:w="6900"/>
            <w:gridCol w:w="1395"/>
            <w:gridCol w:w="1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Питання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Відповідь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Коментарі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управління операційним ризиком та/або внутрішнього контролю? Які заходи вживаються для забезпечення її/їх ефективності? (Елементи СВК та Управління ризиками: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Наявність ВНД з СВК та Управління Ризиками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Наявність підрозділу управління ризиками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Наявність процесу управління інцидентами (ідентифікація, реєстрація, усунення, запобіжні заходи)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Процес оцінки ризиків)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запобіганню внутрішньому шахрайству?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компанія забезпечує ефективну протидію зовнішньому шахрайству при наданні послуг Банку?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система фіксації та аналізу інцидентів, що пов'язані з наданням послуг? Які заходи вживаються для забезпечення її ефективності? Як компанія повідомлятиме Банк про інциденти, що пов'язані з наданням послуг Банку?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у 3-ї сторони в минулому інциденти, які призвели до негативних наслідків для вашого бізнесу та/або клієнтів та/або мали розголос в ЗМІ? Якщо так, будь ласка, надайте пояснення цих інцидентів та/або посилання на них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у вас у минулому інциденти, які могли поставити під загрозу безпеку ваших клієнтів або вашого бізнесу? Якщо так, будь ласка, надайте пояснення цих інцидентів та/або посилання на 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забезпечення неперервності діяльності (BCP) та/або Політика BCP?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існує план безперервності бізнесу (BCP) для процесів, що надаються Банку третьою стороною?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Хто відповідає за розробку та впровадження BCP?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переглядається та оновлюється плани BCP?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існує план реагування на надзвичайні (crisis management) ситуації для процесів, що надаються третьою стороною?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Хто відповідає за розробку та впровадження плану реагування на надзвичайні ситуації?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план реагування на надзвичайні ситуації переглядається та оновлюється?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Які заходи вживаються для забезпечення їх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має компанія достатні резервні ресурси для забезпечення неперервності діяльності? Які заходи вживаються для забезпечення цього?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Яким чином забезпечується ефективний контроль якості послуг, що надаються? Які заходи вживаються для забезпечення цього?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проводився в компанії незалежний аудит / ІТ-аудит за останні 12 місяців? Які результати аудиту?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має компанія достатню кількість кваліфікованих співробітників для виконання послуг для Банку?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існують альтернативні робочі місця для персоналу, який виконує процеси, що надаються Банку? Які заходи вживаються для забезпечення цього?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планує компанія залучати зовнішніх постачальників послуг? Які фактори враховуються при прийнятті цього рішення?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ідентифіковані ризики для процесів, що надаються третьою стороною? Якщо так, то які?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Які заходи вживаються для управління цими ризиками?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відбуваються/можуть відбуватися значні зміни у діяльності 3ї сторони щодо послуг, які надаються Банку? Як Банк дізнаватиметься про них? Як буде здійснюватися комунікація між Банком та третьою стороною в разі проведення значної зміни?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before="51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__________________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Посада                                                                                                 печатка       підпис                                                 ПІБ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2</w:t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Оцінювачі ____________________________________</w:t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16"/>
          <w:szCs w:val="16"/>
          <w:rtl w:val="0"/>
        </w:rPr>
        <w:t xml:space="preserve">назва суб’єкта господарювання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1.2010437913787"/>
        <w:gridCol w:w="3600.0803354718146"/>
        <w:gridCol w:w="2089.4583907836413"/>
        <w:gridCol w:w="2964.7720409767885"/>
        <w:tblGridChange w:id="0">
          <w:tblGrid>
            <w:gridCol w:w="1101.2010437913787"/>
            <w:gridCol w:w="3600.0803354718146"/>
            <w:gridCol w:w="2089.4583907836413"/>
            <w:gridCol w:w="2964.772040976788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Реєстраційний номер облікової картки платника податків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95.0" w:type="dxa"/>
        <w:jc w:val="left"/>
        <w:tblInd w:w="-570.0" w:type="dxa"/>
        <w:tblLayout w:type="fixed"/>
        <w:tblLook w:val="0600"/>
      </w:tblPr>
      <w:tblGrid>
        <w:gridCol w:w="3600"/>
        <w:gridCol w:w="7395"/>
        <w:tblGridChange w:id="0">
          <w:tblGrid>
            <w:gridCol w:w="3600"/>
            <w:gridCol w:w="7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tabs>
                <w:tab w:val="left" w:leader="none" w:pos="1276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highlight w:val="white"/>
                <w:rtl w:val="0"/>
              </w:rPr>
              <w:t xml:space="preserve">“__”  _________  20__р.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tabs>
                <w:tab w:val="left" w:leader="none" w:pos="12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highlight w:val="white"/>
                <w:rtl w:val="0"/>
              </w:rPr>
              <w:t xml:space="preserve">_______________________________________________________________________    </w:t>
            </w:r>
            <w:r w:rsidDel="00000000" w:rsidR="00000000" w:rsidRPr="00000000">
              <w:rPr>
                <w:rFonts w:ascii="Tahoma" w:cs="Tahoma" w:eastAsia="Tahoma" w:hAnsi="Tahoma"/>
                <w:sz w:val="12"/>
                <w:szCs w:val="12"/>
                <w:highlight w:val="white"/>
                <w:rtl w:val="0"/>
              </w:rPr>
              <w:t xml:space="preserve">Посада, ПІБ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Tahoma" w:cs="Tahoma" w:eastAsia="Tahoma" w:hAnsi="Tahoma"/>
                <w:sz w:val="12"/>
                <w:szCs w:val="12"/>
                <w:highlight w:val="white"/>
                <w:rtl w:val="0"/>
              </w:rPr>
              <w:t xml:space="preserve">                     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3</w:t>
      </w:r>
    </w:p>
    <w:p w:rsidR="00000000" w:rsidDel="00000000" w:rsidP="00000000" w:rsidRDefault="00000000" w:rsidRPr="00000000" w14:paraId="000000DE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Діючі тарифи суб’єкта оціночної діяльності  __________________________</w:t>
      </w:r>
    </w:p>
    <w:p w:rsidR="00000000" w:rsidDel="00000000" w:rsidP="00000000" w:rsidRDefault="00000000" w:rsidRPr="00000000" w14:paraId="000000DF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Дата_________________   </w:t>
      </w:r>
    </w:p>
    <w:tbl>
      <w:tblPr>
        <w:tblStyle w:val="Table4"/>
        <w:tblW w:w="9749.0" w:type="dxa"/>
        <w:jc w:val="left"/>
        <w:tblLayout w:type="fixed"/>
        <w:tblLook w:val="0400"/>
      </w:tblPr>
      <w:tblGrid>
        <w:gridCol w:w="605"/>
        <w:gridCol w:w="5060"/>
        <w:gridCol w:w="2268"/>
        <w:gridCol w:w="1780"/>
        <w:gridCol w:w="36"/>
        <w:tblGridChange w:id="0">
          <w:tblGrid>
            <w:gridCol w:w="605"/>
            <w:gridCol w:w="5060"/>
            <w:gridCol w:w="2268"/>
            <w:gridCol w:w="1780"/>
            <w:gridCol w:w="36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Вартість проведення оцінки, грн.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з ПДВ/без ПДВ*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т.ч. вартість моніторингу, грн.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з ПДВ/без ПДВ*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Квартири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Житлові будинки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Земельні ділянки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Нерухомість, в т.ч, з площею: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до 200 кв.м.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від 200-1500 кв.м.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більше 1500 кв.м.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Транспорт, в т.ч.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легкові авто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вантажні та інші транспортні засоби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самохідна с/г техніка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з/д 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С/г обладнання причіпне/навісне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Обладнання (промислове та інш.)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Товари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 - у разі, якщо СОД платник ПДВ, згідно з чинним законодавством України - вказати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“з ПДВ”.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ind w:left="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Якщо СОД не платник ПДВ - вказати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“без ПДВ”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__________________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Посада                                                                                                 печатка       підпис                                                 ПІБ</w:t>
      </w:r>
    </w:p>
    <w:sectPr>
      <w:pgSz w:h="16834" w:w="11909" w:orient="portrait"/>
      <w:pgMar w:bottom="1440" w:top="1440" w:left="1440" w:right="7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