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10" w:rsidRDefault="00D23B10" w:rsidP="00D23B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Общие требования и предельные значения для поставщиков</w:t>
      </w:r>
    </w:p>
    <w:p w:rsidR="00D23B10" w:rsidRDefault="00D23B10" w:rsidP="00D23B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</w:p>
    <w:tbl>
      <w:tblPr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870"/>
        <w:gridCol w:w="4425"/>
      </w:tblGrid>
      <w:tr w:rsidR="00D23B10" w:rsidTr="00D23B10">
        <w:trPr>
          <w:trHeight w:val="384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ab/>
            </w:r>
            <w:r>
              <w:rPr>
                <w:rFonts w:ascii="Arial" w:hAnsi="Arial"/>
                <w:b/>
                <w:highlight w:val="white"/>
              </w:rPr>
              <w:tab/>
            </w:r>
            <w:r>
              <w:rPr>
                <w:rFonts w:ascii="Arial" w:hAnsi="Arial"/>
                <w:b/>
                <w:highlight w:val="white"/>
              </w:rPr>
              <w:tab/>
            </w:r>
          </w:p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№ з/</w:t>
            </w:r>
            <w:proofErr w:type="gramStart"/>
            <w:r>
              <w:rPr>
                <w:rFonts w:ascii="Arial" w:hAnsi="Arial"/>
                <w:b/>
                <w:highlight w:val="white"/>
              </w:rPr>
              <w:t>п</w:t>
            </w:r>
            <w:proofErr w:type="gramEnd"/>
          </w:p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 xml:space="preserve">    </w:t>
            </w:r>
            <w:r>
              <w:rPr>
                <w:rFonts w:ascii="Arial" w:hAnsi="Arial"/>
                <w:b/>
                <w:highlight w:val="white"/>
              </w:rPr>
              <w:tab/>
            </w:r>
          </w:p>
        </w:tc>
        <w:tc>
          <w:tcPr>
            <w:tcW w:w="3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 xml:space="preserve">    </w:t>
            </w:r>
            <w:r>
              <w:rPr>
                <w:rFonts w:ascii="Arial" w:hAnsi="Arial"/>
                <w:b/>
                <w:highlight w:val="white"/>
              </w:rPr>
              <w:tab/>
            </w:r>
            <w:r>
              <w:rPr>
                <w:rFonts w:ascii="Arial" w:hAnsi="Arial"/>
                <w:b/>
                <w:highlight w:val="white"/>
              </w:rPr>
              <w:tab/>
            </w:r>
          </w:p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Название</w:t>
            </w:r>
            <w:r>
              <w:rPr>
                <w:rFonts w:ascii="Arial" w:hAnsi="Arial"/>
                <w:b/>
                <w:highlight w:val="white"/>
              </w:rPr>
              <w:t xml:space="preserve"> </w:t>
            </w:r>
            <w:r>
              <w:rPr>
                <w:rFonts w:ascii="Arial" w:hAnsi="Arial"/>
                <w:b/>
                <w:highlight w:val="white"/>
              </w:rPr>
              <w:t>критерия</w:t>
            </w:r>
          </w:p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ab/>
            </w:r>
            <w:r>
              <w:rPr>
                <w:rFonts w:ascii="Arial" w:hAnsi="Arial"/>
                <w:b/>
                <w:highlight w:val="white"/>
              </w:rPr>
              <w:tab/>
            </w:r>
          </w:p>
        </w:tc>
        <w:tc>
          <w:tcPr>
            <w:tcW w:w="4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 xml:space="preserve">    </w:t>
            </w:r>
            <w:r>
              <w:rPr>
                <w:rFonts w:ascii="Arial" w:hAnsi="Arial"/>
                <w:b/>
                <w:highlight w:val="white"/>
              </w:rPr>
              <w:tab/>
            </w:r>
            <w:r>
              <w:rPr>
                <w:rFonts w:ascii="Arial" w:hAnsi="Arial"/>
                <w:b/>
                <w:highlight w:val="white"/>
              </w:rPr>
              <w:tab/>
            </w:r>
          </w:p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Предельные</w:t>
            </w:r>
            <w:r>
              <w:rPr>
                <w:rFonts w:ascii="Arial" w:hAnsi="Arial"/>
                <w:b/>
                <w:highlight w:val="white"/>
              </w:rPr>
              <w:t xml:space="preserve"> </w:t>
            </w:r>
            <w:r>
              <w:rPr>
                <w:rFonts w:ascii="Arial" w:hAnsi="Arial"/>
                <w:b/>
                <w:highlight w:val="white"/>
              </w:rPr>
              <w:tab/>
            </w:r>
            <w:r>
              <w:rPr>
                <w:rFonts w:ascii="Arial" w:hAnsi="Arial"/>
                <w:b/>
                <w:highlight w:val="white"/>
              </w:rPr>
              <w:t>значения</w:t>
            </w:r>
          </w:p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ab/>
            </w:r>
            <w:r>
              <w:rPr>
                <w:rFonts w:ascii="Arial" w:hAnsi="Arial"/>
                <w:b/>
                <w:highlight w:val="white"/>
              </w:rPr>
              <w:tab/>
            </w:r>
          </w:p>
        </w:tc>
      </w:tr>
      <w:tr w:rsidR="00D23B10" w:rsidTr="00410DC6">
        <w:trPr>
          <w:trHeight w:val="70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 xml:space="preserve">    </w:t>
            </w:r>
          </w:p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1</w:t>
            </w:r>
          </w:p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 xml:space="preserve">    </w:t>
            </w:r>
            <w:r>
              <w:rPr>
                <w:rFonts w:ascii="Arial" w:hAnsi="Arial"/>
                <w:b/>
                <w:highlight w:val="white"/>
              </w:rPr>
              <w:tab/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Безубыточная деятельность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По данным финансовой отчетности за последние 3 года и за текущий год не должна быть обнаружена убыточность предприятия</w:t>
            </w:r>
          </w:p>
        </w:tc>
      </w:tr>
      <w:tr w:rsidR="00D23B10" w:rsidTr="00D23B10">
        <w:trPr>
          <w:trHeight w:val="445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410DC6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2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Территориальная сфера деятельности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Резидент Украины</w:t>
            </w:r>
          </w:p>
        </w:tc>
      </w:tr>
      <w:tr w:rsidR="00D23B10" w:rsidTr="00410DC6">
        <w:trPr>
          <w:trHeight w:val="264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10DC6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 xml:space="preserve">3 </w:t>
            </w:r>
            <w:r>
              <w:rPr>
                <w:rFonts w:ascii="Arial" w:hAnsi="Arial"/>
                <w:b/>
                <w:highlight w:val="white"/>
              </w:rPr>
              <w:tab/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Срок операционной деятельности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Не менее 3 лет</w:t>
            </w:r>
          </w:p>
        </w:tc>
      </w:tr>
      <w:tr w:rsidR="00D23B10" w:rsidTr="0044406C">
        <w:trPr>
          <w:trHeight w:val="80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4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Наличие складской программы (складских запасов)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Да</w:t>
            </w:r>
          </w:p>
        </w:tc>
      </w:tr>
      <w:tr w:rsidR="00D23B10" w:rsidTr="00410DC6">
        <w:trPr>
          <w:trHeight w:val="34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5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Наличие складских помещений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Да</w:t>
            </w:r>
          </w:p>
        </w:tc>
      </w:tr>
      <w:tr w:rsidR="00D23B10" w:rsidTr="00410DC6">
        <w:trPr>
          <w:trHeight w:val="9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6</w:t>
            </w:r>
            <w:bookmarkStart w:id="0" w:name="_GoBack"/>
            <w:bookmarkEnd w:id="0"/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Возможность замены некачественной запасной части Поставщиком за свой счет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Да</w:t>
            </w:r>
          </w:p>
        </w:tc>
      </w:tr>
      <w:tr w:rsidR="00D23B10" w:rsidTr="00410DC6">
        <w:trPr>
          <w:trHeight w:val="595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7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ind w:left="12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 xml:space="preserve">Возможность поставки запасных частей для </w:t>
            </w:r>
            <w:proofErr w:type="spellStart"/>
            <w:r>
              <w:rPr>
                <w:rFonts w:ascii="Arial" w:hAnsi="Arial"/>
                <w:b/>
                <w:highlight w:val="white"/>
              </w:rPr>
              <w:t>Volkswagen</w:t>
            </w:r>
            <w:proofErr w:type="spellEnd"/>
            <w:r>
              <w:rPr>
                <w:rFonts w:ascii="Arial" w:hAnsi="Arial"/>
                <w:b/>
                <w:highlight w:val="white"/>
              </w:rPr>
              <w:t xml:space="preserve"> T5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Да</w:t>
            </w:r>
          </w:p>
        </w:tc>
      </w:tr>
      <w:tr w:rsidR="00D23B10" w:rsidTr="00410DC6">
        <w:trPr>
          <w:trHeight w:val="653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8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Отправка запасной части после заказа Заказчиком (за счет Поставщика)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Не позднее 6 часов после заказа</w:t>
            </w:r>
          </w:p>
        </w:tc>
      </w:tr>
      <w:tr w:rsidR="00D23B10" w:rsidTr="00410DC6">
        <w:trPr>
          <w:trHeight w:val="583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9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Согласие на расчет за поставленные запасные части в течение 10 банковских дней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10" w:rsidRDefault="00D23B10" w:rsidP="0044406C">
            <w:pPr>
              <w:spacing w:after="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/>
                <w:b/>
                <w:highlight w:val="white"/>
              </w:rPr>
              <w:t>Да</w:t>
            </w:r>
          </w:p>
        </w:tc>
      </w:tr>
    </w:tbl>
    <w:p w:rsidR="00D23B10" w:rsidRDefault="00D23B10" w:rsidP="00D23B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</w:p>
    <w:p w:rsidR="0009302B" w:rsidRPr="00D23B10" w:rsidRDefault="00410DC6" w:rsidP="00D23B10"/>
    <w:sectPr w:rsidR="0009302B" w:rsidRPr="00D2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7D98"/>
    <w:multiLevelType w:val="multilevel"/>
    <w:tmpl w:val="1D4C7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58B5D15"/>
    <w:multiLevelType w:val="multilevel"/>
    <w:tmpl w:val="67746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0E"/>
    <w:rsid w:val="00092014"/>
    <w:rsid w:val="00410DC6"/>
    <w:rsid w:val="00441AD6"/>
    <w:rsid w:val="007E5859"/>
    <w:rsid w:val="00B1100E"/>
    <w:rsid w:val="00B33807"/>
    <w:rsid w:val="00BC6297"/>
    <w:rsid w:val="00CE67C4"/>
    <w:rsid w:val="00D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0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0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dcterms:created xsi:type="dcterms:W3CDTF">2018-06-19T10:38:00Z</dcterms:created>
  <dcterms:modified xsi:type="dcterms:W3CDTF">2018-06-19T10:38:00Z</dcterms:modified>
</cp:coreProperties>
</file>