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Як по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чати користуватися мобільним студентським квитком (нова версія Приват24)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Приват24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ще не встановлено на вашому смартфоні? Завантажте його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тут: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</w:rPr>
          <w:drawing>
            <wp:inline distB="114300" distT="114300" distL="114300" distR="114300">
              <wp:extent cx="1625600" cy="5334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5600" cy="533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</w:rPr>
          <w:drawing>
            <wp:inline distB="114300" distT="114300" distL="114300" distR="114300">
              <wp:extent cx="1625600" cy="533400"/>
              <wp:effectExtent b="0" l="0" r="0" t="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5600" cy="533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Крок 1. Вхід у Приват24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Увійдіть у Приват24 на смартфоні або планшеті (рис.1). Авторизація – тільки за допомогою фінансового номера телефону.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2792775" cy="4977223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2775" cy="4977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Рис. 1</w:t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Крок 2. Завантаження мобільного студентського квитка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 допомогою сканера в Приват24, що знаходиться внизу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екрана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(рис. 2), відскануйте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QR-код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(рис. 3)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</w:rPr>
        <w:drawing>
          <wp:inline distB="114300" distT="114300" distL="114300" distR="114300">
            <wp:extent cx="2864213" cy="2370687"/>
            <wp:effectExtent b="25400" l="25400" r="25400" t="2540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4213" cy="2370687"/>
                    </a:xfrm>
                    <a:prstGeom prst="rect"/>
                    <a:ln w="254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Рис.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Цей QR-код має бути розміщено також на стіні оголошень у вашому закладі освіти: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2228850" cy="2228850"/>
            <wp:effectExtent b="25400" l="25400" r="25400" t="25400"/>
            <wp:docPr id="9" name="image7.gif"/>
            <a:graphic>
              <a:graphicData uri="http://schemas.openxmlformats.org/drawingml/2006/picture">
                <pic:pic>
                  <pic:nvPicPr>
                    <pic:cNvPr id="0" name="image7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/>
                    <a:ln w="254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Рис.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Крок 3. Авторизація </w:t>
      </w:r>
    </w:p>
    <w:p w:rsidR="00000000" w:rsidDel="00000000" w:rsidP="00000000" w:rsidRDefault="00000000" w:rsidRPr="00000000" w14:paraId="00000014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полі, що з’явилося після сканування QR-коду,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введіть</w:t>
      </w:r>
      <w:r w:rsidDel="00000000" w:rsidR="00000000" w:rsidRPr="00000000">
        <w:rPr>
          <w:sz w:val="24"/>
          <w:szCs w:val="24"/>
          <w:rtl w:val="0"/>
        </w:rPr>
        <w:t xml:space="preserve"> н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омер свого студентського квитка без серії (рис. 4).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Підтвердіть, що згодні на опрацювання персональних даних для формування квитка. Для цього натисніть «Продовжити». Ваш мобільний студентський сформовано!</w:t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2187938" cy="1532442"/>
            <wp:effectExtent b="25400" l="25400" r="25400" t="254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7938" cy="1532442"/>
                    </a:xfrm>
                    <a:prstGeom prst="rect"/>
                    <a:ln w="254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Рис. 4</w:t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color w:val="38761d"/>
          <w:sz w:val="24"/>
          <w:szCs w:val="24"/>
          <w:highlight w:val="white"/>
        </w:rPr>
      </w:pPr>
      <w:r w:rsidDel="00000000" w:rsidR="00000000" w:rsidRPr="00000000">
        <w:rPr>
          <w:b w:val="1"/>
          <w:color w:val="38761d"/>
          <w:sz w:val="24"/>
          <w:szCs w:val="24"/>
          <w:highlight w:val="white"/>
          <w:rtl w:val="0"/>
        </w:rPr>
        <w:t xml:space="preserve">Зверніть увагу!</w:t>
      </w:r>
    </w:p>
    <w:p w:rsidR="00000000" w:rsidDel="00000000" w:rsidP="00000000" w:rsidRDefault="00000000" w:rsidRPr="00000000" w14:paraId="0000001A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 мобільним студентським придбати квитки на поїзд у додатку Приват24 ще простіше – поле «Серія та номер студентського» заповнюється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автоматично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color w:val="3876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Крок 4. Користування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мобільним студентським квитк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ом </w:t>
      </w:r>
    </w:p>
    <w:p w:rsidR="00000000" w:rsidDel="00000000" w:rsidP="00000000" w:rsidRDefault="00000000" w:rsidRPr="00000000" w14:paraId="0000001E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Зразок студентського</w:t>
      </w:r>
      <w:r w:rsidDel="00000000" w:rsidR="00000000" w:rsidRPr="00000000">
        <w:rPr>
          <w:sz w:val="24"/>
          <w:szCs w:val="24"/>
          <w:rtl w:val="0"/>
        </w:rPr>
        <w:t xml:space="preserve"> – на рис. 5. </w:t>
      </w:r>
    </w:p>
    <w:p w:rsidR="00000000" w:rsidDel="00000000" w:rsidP="00000000" w:rsidRDefault="00000000" w:rsidRPr="00000000" w14:paraId="0000001F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Щоб відкрити розклад занять</w:t>
      </w:r>
      <w:r w:rsidDel="00000000" w:rsidR="00000000" w:rsidRPr="00000000">
        <w:rPr>
          <w:sz w:val="24"/>
          <w:szCs w:val="24"/>
          <w:rtl w:val="0"/>
        </w:rPr>
        <w:t xml:space="preserve">*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(рис. 6), натисніть на відповідну кнопку на студентському :) </w:t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8.0" w:type="dxa"/>
        <w:jc w:val="left"/>
        <w:tblInd w:w="2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504"/>
        <w:gridCol w:w="5504"/>
        <w:tblGridChange w:id="0">
          <w:tblGrid>
            <w:gridCol w:w="5504"/>
            <w:gridCol w:w="5504"/>
          </w:tblGrid>
        </w:tblGridChange>
      </w:tblGrid>
      <w:tr>
        <w:trPr>
          <w:cantSplit w:val="0"/>
          <w:trHeight w:val="8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00" w:before="100" w:lineRule="auto"/>
              <w:ind w:left="100" w:righ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335942" cy="4909226"/>
                  <wp:effectExtent b="25400" l="25400" r="25400" t="25400"/>
                  <wp:docPr id="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942" cy="4909226"/>
                          </a:xfrm>
                          <a:prstGeom prst="rect"/>
                          <a:ln w="25400">
                            <a:solidFill>
                              <a:srgbClr val="6AA84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00" w:before="100" w:lineRule="auto"/>
              <w:ind w:left="100" w:righ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Рис.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00" w:before="100" w:lineRule="auto"/>
              <w:ind w:left="100" w:righ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301661" cy="4093888"/>
                  <wp:effectExtent b="25400" l="25400" r="25400" t="25400"/>
                  <wp:docPr id="7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661" cy="4093888"/>
                          </a:xfrm>
                          <a:prstGeom prst="rect"/>
                          <a:ln w="25400">
                            <a:solidFill>
                              <a:srgbClr val="6AA84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00" w:before="100" w:lineRule="auto"/>
              <w:ind w:left="100" w:righ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Рис. 6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Функціонал додається на бажання закладу освіти.</w:t>
      </w:r>
    </w:p>
    <w:p w:rsidR="00000000" w:rsidDel="00000000" w:rsidP="00000000" w:rsidRDefault="00000000" w:rsidRPr="00000000" w14:paraId="00000027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Щоб скористатися студентським квитком у Приват24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наступного разу,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у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війдіть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у м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еню (рис. 7), серед сервісів виберіть «Студентський» (рис. 8).</w:t>
      </w:r>
    </w:p>
    <w:p w:rsidR="00000000" w:rsidDel="00000000" w:rsidP="00000000" w:rsidRDefault="00000000" w:rsidRPr="00000000" w14:paraId="00000028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08.0" w:type="dxa"/>
        <w:jc w:val="left"/>
        <w:tblInd w:w="2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504"/>
        <w:gridCol w:w="5504"/>
        <w:tblGridChange w:id="0">
          <w:tblGrid>
            <w:gridCol w:w="5504"/>
            <w:gridCol w:w="5504"/>
          </w:tblGrid>
        </w:tblGridChange>
      </w:tblGrid>
      <w:tr>
        <w:trPr>
          <w:cantSplit w:val="0"/>
          <w:trHeight w:val="6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00" w:before="100" w:lineRule="auto"/>
              <w:ind w:left="100" w:righ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016488" cy="1674561"/>
                  <wp:effectExtent b="25400" l="25400" r="25400" t="2540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488" cy="1674561"/>
                          </a:xfrm>
                          <a:prstGeom prst="rect"/>
                          <a:ln w="25400">
                            <a:solidFill>
                              <a:srgbClr val="6AA84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190750" cy="3898900"/>
                  <wp:effectExtent b="25400" l="25400" r="25400" t="25400"/>
                  <wp:docPr id="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 b="0" l="54" r="5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3898900"/>
                          </a:xfrm>
                          <a:prstGeom prst="rect"/>
                          <a:ln w="25400">
                            <a:solidFill>
                              <a:srgbClr val="6AA84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00" w:before="100" w:lineRule="auto"/>
              <w:ind w:left="100" w:righ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Рис.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00" w:before="100" w:lineRule="auto"/>
              <w:ind w:left="100" w:righ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Рис. 8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right="10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Щоб встановити студентський квиток на картку Visa (скін) у Приват24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натисніть на Студентському квитку «Студентський на картку Visa» (рис. 5).</w:t>
      </w:r>
    </w:p>
    <w:p w:rsidR="00000000" w:rsidDel="00000000" w:rsidP="00000000" w:rsidRDefault="00000000" w:rsidRPr="00000000" w14:paraId="00000030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Приємного користування!</w:t>
      </w:r>
    </w:p>
    <w:p w:rsidR="00000000" w:rsidDel="00000000" w:rsidP="00000000" w:rsidRDefault="00000000" w:rsidRPr="00000000" w14:paraId="00000033">
      <w:pPr>
        <w:pageBreakBefore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100" w:before="100" w:lineRule="auto"/>
        <w:ind w:left="100" w:right="10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Запитання про мобільний студентський квиток або пропозиції щодо його поліпшення, будь ласка, надсилайте електронною поштою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сюди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3.jpg"/><Relationship Id="rId13" Type="http://schemas.openxmlformats.org/officeDocument/2006/relationships/image" Target="media/image4.png"/><Relationship Id="rId12" Type="http://schemas.openxmlformats.org/officeDocument/2006/relationships/image" Target="media/image7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6.jp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apps.apple.com/ru/app/privat24-%D0%B2%D1%96%D0%B4%D0%BA%D1%80%D0%B8%D1%82%D0%B8%D0%B9-%D0%B4%D0%BB%D1%8F-%D0%B2%D1%81%D1%96%D1%85/id1333984846" TargetMode="External"/><Relationship Id="rId18" Type="http://schemas.openxmlformats.org/officeDocument/2006/relationships/hyperlink" Target="mailto:e-student@privatbank.ua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play.google.com/store/apps/details?id=ua.privatbank.ap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